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frigorifique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parkings souterrains publics ou privés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de charge de batteries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multiplicité des lieux de travail du cariste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soulever une 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gerber des palettes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les 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actionner les racks mobiles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l'entretien du chariot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en GPL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et signaler les anomalies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équipements porte-charge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racks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énergie thermique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energie électrique (batterie)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salariés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Cariste,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