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spacing w:lineRule="auto" w:line="240" w:before="170" w:after="159"/>
        <w:rPr>
          <w:rFonts w:ascii="Times New Roman" w:hAnsi="Times New Roman" w:eastAsia="Times New Roman" w:cs="Times New Roman"/>
          <w:color w:val="000000" w:themeColor="text1" w:themeShade="ff" w:themeTint="ff"/>
          <w:sz w:val="24"/>
          <w:szCs w:val="24"/>
        </w:rPr>
      </w:pPr>
      <w:r>
        <mc:AlternateContent>
          <mc:Choice Requires="wps">
            <w:drawing>
              <wp:anchor behindDoc="0" distT="1270" distB="0" distL="1270" distR="635" simplePos="0" locked="0" layoutInCell="0" allowOverlap="1" relativeHeight="6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750" cy="504825"/>
                <wp:effectExtent l="1270" t="1905" r="1270" b="635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1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680" cy="504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4b942"/>
                        </a:solidFill>
                        <a:ln w="0">
                          <a:solidFill>
                            <a:srgbClr val="f4b942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overflowPunct w:val="true"/>
                              <w:spacing w:lineRule="auto" w:line="240" w:before="0" w:after="0"/>
                              <w:ind w:left="0" w:right="0" w:hanging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eastAsia="Calibri" w:cs="" w:ascii="Times New Roman" w:hAnsi="Times New Roman" w:cstheme="minorBidi" w:eastAsiaTheme="minorHAnsi"/>
                                <w:b/>
                                <w:bCs/>
                                <w:caps/>
                                <w:color w:val="FFFFFF"/>
                                <w:sz w:val="32"/>
                                <w:szCs w:val="32"/>
                              </w:rPr>
                              <w:t>FICHE DE POSTE: Prothésiste dentaire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d'établissement de la fiche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___/___/____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Renseigné par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Prénom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Employeur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d'embauche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___/___/______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Contrat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Temps de travail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br/>
      </w:r>
    </w:p>
    <w:tbl>
      <w:tblPr>
        <w:tblStyle w:val="TableGrid"/>
        <w:tblW w:w="901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a0" w:noHBand="1" w:noVBand="1" w:firstColumn="1" w:lastRow="0" w:lastColumn="0" w:firstRow="1"/>
      </w:tblPr>
      <w:tblGrid>
        <w:gridCol w:w="1502"/>
        <w:gridCol w:w="1501"/>
        <w:gridCol w:w="1503"/>
        <w:gridCol w:w="1502"/>
        <w:gridCol w:w="1501"/>
        <w:gridCol w:w="1502"/>
      </w:tblGrid>
      <w:tr>
        <w:trPr>
          <w:trHeight w:val="465" w:hRule="atLeast"/>
        </w:trPr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15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0 = Néant</w:t>
            </w:r>
          </w:p>
        </w:tc>
        <w:tc>
          <w:tcPr>
            <w:tcW w:w="150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1 = Potentiel</w:t>
            </w:r>
          </w:p>
        </w:tc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2 = Faible</w:t>
            </w:r>
          </w:p>
        </w:tc>
        <w:tc>
          <w:tcPr>
            <w:tcW w:w="15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3 = Moyen</w:t>
            </w:r>
          </w:p>
        </w:tc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4 = Intense</w:t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8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2" name="Image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7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bCs/>
          <w:color w:val="F4B942"/>
          <w:sz w:val="28"/>
          <w:szCs w:val="28"/>
        </w:rPr>
        <w:t>Lieux de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uppressLineNumbers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uppressLineNumbers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établissement de soins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laboratoire dentaire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salle de finition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salle préparation des moules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au sein d'un cabinet dentaire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9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3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Organisation du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travaux urgents impromptus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horaires réguliers de jour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délais de livraison à respecter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0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4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Tâches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fabriquer le moule en plâtre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meuler le moule en plâtre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sculpter une maquette en cire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réaliser la couverture réfractaire de la  maquette en cire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éliminer la cire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fabriquer la prothèse métallique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fondre l' alliage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couler l'alliage dans le moule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refroidir la pièce métallique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démouler la pièce métallique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ébarber la pièce métallique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abraser  la surface de la prothèse métallique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gratter la surface de la prothèse métallique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meuler la surface de la prothèse métallique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polir la surface de la prothèse métallique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fabriquer la prothèse en céramique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fabriquer la prothèse en résine synthétique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utiliser une fronde centrifuge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tronçonner la pièce métallique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1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5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Outils et équipements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chalumeaux (prothésiste)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bec bunsen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cheville de captage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générateur de vapeur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appareil d'eau chaude sous pression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fronde centrifuge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scie électrique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meules électriques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lampes individuelles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loupes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bouteille d'acétylène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bouteilles de propane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fraises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2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6" name="Ima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4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Produits, matériaux et publics concernés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plâtre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cire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fumées de chauffage de la cire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prothèses fixes et mobiles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produits de revêtement des prothèses dentaires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abrasif de sablage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abrasifs de polissage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joint de dilatation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empreintes souillées par le sang et la salive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bain d'acide fluorhydrique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résine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produits de polissage des prothèses fixes et amovibles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poussieres de polissage des prothèses fixes et amovibles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3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7" name="Image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Tenue de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blouse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>
        <w:br/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 w:ascii="Times New Roman" w:hAnsi="Times New Roman"/>
          <w:i/>
          <w:iCs/>
          <w:color w:val="F4B942"/>
          <w:sz w:val="20"/>
          <w:szCs w:val="20"/>
        </w:rPr>
        <w:t>Fiche de poste du 15/12/2025 issue de la FMP Prothésiste dentaire, consultable sur le site :</w:t>
      </w:r>
      <w:r>
        <w:rPr>
          <w:rFonts w:ascii="Times New Roman" w:hAnsi="Times New Roman"/>
          <w:color w:val="F4B942"/>
          <w:sz w:val="20"/>
          <w:szCs w:val="20"/>
        </w:rPr>
        <w:br/>
      </w:r>
      <w:r>
        <w:rPr>
          <w:rFonts w:eastAsia="Times New Roman" w:cs="Times New Roman" w:ascii="Times New Roman" w:hAnsi="Times New Roman"/>
          <w:i/>
          <w:iCs/>
          <w:color w:val="F4B942"/>
          <w:sz w:val="20"/>
          <w:szCs w:val="20"/>
        </w:rPr>
        <w:t xml:space="preserve"> </w:t>
      </w:r>
      <w:r>
        <w:rPr>
          <w:rFonts w:ascii="Times New Roman" w:hAnsi="Times New Roman"/>
          <w:color w:val="F4B942"/>
          <w:sz w:val="20"/>
          <w:szCs w:val="20"/>
        </w:rPr>
        <w:br/>
      </w:r>
      <w:hyperlink r:id="rId8">
        <w:r>
          <w:rPr>
            <w:rStyle w:val="LienInternet"/>
            <w:rFonts w:eastAsia="Times New Roman" w:cs="Times New Roman" w:ascii="Times New Roman" w:hAnsi="Times New Roman"/>
            <w:i/>
            <w:iCs/>
            <w:color w:val="F4B942"/>
            <w:sz w:val="20"/>
            <w:szCs w:val="20"/>
          </w:rPr>
          <w:t>https://www.fmppresanse.fr</w:t>
        </w:r>
      </w:hyperlink>
    </w:p>
    <w:p>
      <w:pPr>
        <w:pStyle w:val="Normal"/>
        <w:widowControl/>
        <w:bidi w:val="0"/>
        <w:spacing w:lineRule="auto" w:line="259" w:before="0" w:after="160"/>
        <w:jc w:val="left"/>
      </w:pPr>
      <w:r/>
    </w:p>
    <w:sectPr>
      <w:headerReference w:type="default" r:id="rId9"/>
      <w:footerReference w:type="default" r:id="rId10"/>
      <w:type w:val="nextPage"/>
      <w:pgSz w:w="11906" w:h="16838"/>
      <w:pgMar w:left="1440" w:right="1440" w:gutter="0" w:header="567" w:top="1531" w:footer="1440" w:bottom="213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spacing w:before="0" w:after="160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2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 xml:space="preserve"> / </w:t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NUMPAGES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2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  <w:suppressLineNumbers/>
      <w:spacing w:before="0" w:after="160"/>
    </w:pPr>
    <w:r>
      <w:drawing>
        <wp:anchor behindDoc="1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9" name="Image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8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10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9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character" w:styleId="Puces">
    <w:name w:val="Puce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708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1.png"/><Relationship Id="rId6" Type="http://schemas.openxmlformats.org/officeDocument/2006/relationships/image" Target="media/image1.png"/><Relationship Id="rId7" Type="http://schemas.openxmlformats.org/officeDocument/2006/relationships/image" Target="media/image1.png"/><Relationship Id="rId8" Type="http://schemas.openxmlformats.org/officeDocument/2006/relationships/hyperlink" Target="https://www.fmppresanse.fr/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Application>LibreOffice/7.3.7.2$Linux_X86_64 LibreOffice_project/30$Build-2</Application>
  <AppVersion>15.0000</AppVersion>
  <Pages>2</Pages>
  <Words>113</Words>
  <Characters>1189</Characters>
  <CharactersWithSpaces>1325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2023-04-25T14:24:32Z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