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spacing w:lineRule="auto" w:line="240" w:before="170" w:after="159"/>
        <w:rPr>
          <w:rFonts w:ascii="Times New Roman" w:hAnsi="Times New Roman" w:eastAsia="Times New Roman" w:cs="Times New Roman"/>
          <w:color w:val="000000" w:themeColor="text1" w:themeShade="ff" w:themeTint="ff"/>
          <w:sz w:val="24"/>
          <w:szCs w:val="24"/>
        </w:rPr>
      </w:pPr>
      <w:r>
        <mc:AlternateContent>
          <mc:Choice Requires="wps">
            <w:drawing>
              <wp:anchor behindDoc="0" distT="1270" distB="0" distL="1270" distR="635" simplePos="0" locked="0" layoutInCell="0" allowOverlap="1" relativeHeight="6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750" cy="504825"/>
                <wp:effectExtent l="1270" t="1905" r="1270" b="635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1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680" cy="504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4b942"/>
                        </a:solidFill>
                        <a:ln w="0">
                          <a:solidFill>
                            <a:srgbClr val="f4b942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overflowPunct w:val="true"/>
                              <w:spacing w:lineRule="auto" w:line="240" w:before="0" w:after="0"/>
                              <w:ind w:left="0" w:right="0" w:hanging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eastAsia="Calibri" w:cs="" w:ascii="Times New Roman" w:hAnsi="Times New Roman" w:cstheme="minorBidi" w:eastAsiaTheme="minorHAnsi"/>
                                <w:b/>
                                <w:bCs/>
                                <w:caps/>
                                <w:color w:val="FFFFFF"/>
                                <w:sz w:val="32"/>
                                <w:szCs w:val="32"/>
                              </w:rPr>
                              <w:t>FICHE DE POSTE: Boucher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d'établissement de la fiche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___/___/____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Renseigné par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Prénom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Employeur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d'embauche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___/___/______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Contrat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Temps de travail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br/>
      </w:r>
    </w:p>
    <w:tbl>
      <w:tblPr>
        <w:tblStyle w:val="TableGrid"/>
        <w:tblW w:w="90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 w:noHBand="1" w:noVBand="1" w:firstColumn="1" w:lastRow="0" w:lastColumn="0" w:firstRow="1"/>
      </w:tblPr>
      <w:tblGrid>
        <w:gridCol w:w="1502"/>
        <w:gridCol w:w="1501"/>
        <w:gridCol w:w="1503"/>
        <w:gridCol w:w="1502"/>
        <w:gridCol w:w="1501"/>
        <w:gridCol w:w="1502"/>
      </w:tblGrid>
      <w:tr>
        <w:trPr>
          <w:trHeight w:val="465" w:hRule="atLeast"/>
        </w:trPr>
        <w:tc>
          <w:tcPr>
            <w:tcW w:w="15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Niveau</w:t>
            </w:r>
          </w:p>
        </w:tc>
        <w:tc>
          <w:tcPr>
            <w:tcW w:w="15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0 = Néant</w:t>
            </w:r>
          </w:p>
        </w:tc>
        <w:tc>
          <w:tcPr>
            <w:tcW w:w="150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1 = Potentiel</w:t>
            </w:r>
          </w:p>
        </w:tc>
        <w:tc>
          <w:tcPr>
            <w:tcW w:w="15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2 = Faible</w:t>
            </w:r>
          </w:p>
        </w:tc>
        <w:tc>
          <w:tcPr>
            <w:tcW w:w="15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3 = Moyen</w:t>
            </w:r>
          </w:p>
        </w:tc>
        <w:tc>
          <w:tcPr>
            <w:tcW w:w="15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4 = Intense</w:t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8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2" name="Image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F4B942"/>
          <w:sz w:val="28"/>
          <w:szCs w:val="28"/>
        </w:rPr>
        <w:t>Lieux de travail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uppressLineNumbers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uppressLineNumbers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boucherie artisanale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supermarché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rayon spécialisé de supermarché ou d'hypermarché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hypermarché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marché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marché de gros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quais de chargement des abattoirs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ferme d'élevage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atelier de découpe de viande (laboratoire)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zone dédiée à la plonge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véhicule réfrigéré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camion-boutique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chambre froide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9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Organisation du travail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contact  avec les clients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très tôt le matin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coupure de travail &gt; 3H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travail le week-end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fluctuation saisonnière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travail isolé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modes opératoires précis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horaires réguliers de jour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0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4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Tâches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choisir ses bêtes sur pieds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acheter les carcasses et morceaux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manipuler et travailler les denrées alimentaires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charger/décharger les carcasses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réceptionner, déballer, vérifier et ranger les commandes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peser les quartiers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stocker la viande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affûter les couteaux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affiler les couteaux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désosser, casser les carcasses et débiter la viande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parer les morceaux de viande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brider la viande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hacher la viande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traiter les volailles et gibiers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mettre en place dans les vitrines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conditionner en barquette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servir les clients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découper la viande à la demande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peser la viande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encaisser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nettoyer les outils et équipements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nettoyer (chambre froide, magasin, laboratoire, camion)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entretenir  et ranger le magasin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gérer les déchets (en boucherie)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gérer le stock en boucherie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fermer le magasin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conduire un véhicule utilitaire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conduire un camion-boutique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1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5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Outils et équipements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couteaux en boucherie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support pour couteaux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scies en boucherie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meuleuse pour affûter les couteaux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fusil pour affiler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tables de coupe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étal du boucher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hachoir électrique à viande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formeuse pour steak haché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atendrisseur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aplatisseur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crochets : esses et dents de loup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filmeuse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caisse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vitrine de présentation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vitrine réfrigérée pour la viande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étagères métalliques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rail d'acheminement des carcasses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camion frigorifique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armoire désinfectante à couteaux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armoire à UV pour stériliser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capteur à insectes volants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brûleur à gaz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évier pour vaisselle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bacs à suif et bacs à os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poubelle fermée, à pédale.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papier jetable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matériel de nettoyage du boucher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lavabo à commande non manuelle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nettoyeur haute pression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balance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2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6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Produits, matériaux et publics concernés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viande de boucherie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clientèle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eau de javel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produits de nettoyage et désinfection en agroalimentaire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3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7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Tenue de travail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pantalon pied de poule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veste blanche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chaussures de sécurité antidérapantes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coiffe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tablier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tablier métallique de protection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gant en mailles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gants anticoupure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manchette métallique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gants en vinyle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>
        <w:br/>
      </w:r>
    </w:p>
    <w:p>
      <w:pPr>
        <w:pStyle w:val="Normal"/>
        <w:spacing w:lineRule="auto" w:line="240"/>
        <w:jc w:val="center"/>
      </w:pPr>
      <w:r>
        <w:rPr>
          <w:rFonts w:eastAsia="Times New Roman" w:cs="Times New Roman" w:ascii="Times New Roman" w:hAnsi="Times New Roman"/>
          <w:i/>
          <w:iCs/>
          <w:color w:val="F4B942"/>
          <w:sz w:val="20"/>
          <w:szCs w:val="20"/>
        </w:rPr>
        <w:t>Fiche de poste du 26/04/2024 issue de la FMP Boucher, consultable sur le site :</w:t>
      </w:r>
      <w:r>
        <w:rPr>
          <w:rFonts w:ascii="Times New Roman" w:hAnsi="Times New Roman"/>
          <w:color w:val="F4B942"/>
          <w:sz w:val="20"/>
          <w:szCs w:val="20"/>
        </w:rPr>
        <w:br/>
      </w:r>
      <w:r>
        <w:rPr>
          <w:rFonts w:eastAsia="Times New Roman" w:cs="Times New Roman" w:ascii="Times New Roman" w:hAnsi="Times New Roman"/>
          <w:i/>
          <w:iCs/>
          <w:color w:val="F4B942"/>
          <w:sz w:val="20"/>
          <w:szCs w:val="20"/>
        </w:rPr>
        <w:t xml:space="preserve"> </w:t>
      </w:r>
      <w:r>
        <w:rPr>
          <w:rFonts w:ascii="Times New Roman" w:hAnsi="Times New Roman"/>
          <w:color w:val="F4B942"/>
          <w:sz w:val="20"/>
          <w:szCs w:val="20"/>
        </w:rPr>
        <w:br/>
      </w:r>
      <w:hyperlink r:id="rId8">
        <w:r>
          <w:rPr>
            <w:rStyle w:val="LienInternet"/>
            <w:rFonts w:eastAsia="Times New Roman" w:cs="Times New Roman" w:ascii="Times New Roman" w:hAnsi="Times New Roman"/>
            <w:i/>
            <w:iCs/>
            <w:color w:val="F4B942"/>
            <w:sz w:val="20"/>
            <w:szCs w:val="20"/>
          </w:rPr>
          <w:t>https://www.fmppresanse.fr</w:t>
        </w:r>
      </w:hyperlink>
    </w:p>
    <w:p>
      <w:pPr>
        <w:pStyle w:val="Normal"/>
        <w:widowControl/>
        <w:bidi w:val="0"/>
        <w:spacing w:lineRule="auto" w:line="259" w:before="0" w:after="160"/>
        <w:jc w:val="left"/>
      </w:pPr>
      <w:r/>
    </w:p>
    <w:sectPr>
      <w:headerReference w:type="default" r:id="rId9"/>
      <w:footerReference w:type="default" r:id="rId10"/>
      <w:type w:val="nextPage"/>
      <w:pgSz w:w="11906" w:h="16838"/>
      <w:pgMar w:left="1440" w:right="1440" w:gutter="0" w:header="567" w:top="1531" w:footer="1440" w:bottom="2132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spacing w:before="0" w:after="16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PAGE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2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 xml:space="preserve"> / </w:t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NUMPAGES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2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suppressLineNumbers/>
      <w:spacing w:before="0" w:after="160"/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9" name="Image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10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9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Heading1Char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LienInternet">
    <w:name w:val="Lien Internet"/>
    <w:basedOn w:val="DefaultParagraphFont"/>
    <w:uiPriority w:val="99"/>
    <w:unhideWhenUsed/>
    <w:rPr>
      <w:color w:val="0563C1" w:themeColor="hyperlink"/>
      <w:u w:val="single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8"/>
        <w:tab w:val="center" w:pos="4513" w:leader="none"/>
        <w:tab w:val="right" w:pos="9026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Pieddepage">
    <w:name w:val="Footer"/>
    <w:basedOn w:val="Entteetpieddepage"/>
    <w:pPr>
      <w:suppressLineNumbers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image" Target="media/image1.png"/><Relationship Id="rId7" Type="http://schemas.openxmlformats.org/officeDocument/2006/relationships/image" Target="media/image1.png"/><Relationship Id="rId8" Type="http://schemas.openxmlformats.org/officeDocument/2006/relationships/hyperlink" Target="https://www.fmppresanse.fr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Application>LibreOffice/7.3.7.2$Linux_X86_64 LibreOffice_project/30$Build-2</Application>
  <AppVersion>15.0000</AppVersion>
  <Pages>2</Pages>
  <Words>113</Words>
  <Characters>1189</Characters>
  <CharactersWithSpaces>1325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2022-05-04T14:49:15Z</dcterms:created>
  <dc:creator>Benoît Chevalier;OpenTBS 1.10.7</dc:creator>
  <dc:description/>
  <dc:language>fr-FR</dc:language>
  <cp:lastModifiedBy/>
  <dcterms:modified xsi:type="dcterms:W3CDTF">2023-04-25T14:24:32Z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