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réglages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nuisances liées à la simultanéité des tâches,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alimenter  la machine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 la qualité, de la 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nettoyage et entretien courant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 travail de précision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de grandes dimensions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plaques d'impression, rouleaux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chiffons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chiffons imprégnés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lampes UV en imprimerie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complexes à la fois mécaniques, électriques et électroniques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cylindre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pour imprimer et reproduire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feuilles-bobines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carton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aromatique et derive, acrylate,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poudres antimaculage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gomme vegetale (aerosol de), 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caractères en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05/09/2025 issue de la FMP Conducteur de machine à imprimer,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