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Directeur artistique en publicité</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bureau collectif</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salle de réunion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lieu de travail à l'étranger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en binôme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objectifs divergents et logiques differentes entre collegues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en coordination</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au sein d'une équipe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multiplicité des tâches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liées à la simultanéité des tâches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rythme dicté par la clientèle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travaux urgents impromptus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aleas a gerer  generant une charge mentale particuliere, multiplicité des tâches induisant une charge mentale, variabilite, imprevisibilite de la charge de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disponibilité opérationnelle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 variable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rythme pouvant générer une perturbation de la vie familiale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amplitude horaire &gt; 12 H</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dépassement horaire fréquent</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variabilite, imprevisibilite de la charge de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très tard le soir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le week-end</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nuisances liées au travail les dimanches et jours fériés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fluctuation hebdomadaire de la charge de 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rythme pouvant générer une perturbation de la vie familiale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délais à respecter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(travail a la chaine, cadence elevee, salaire au rendement,</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déplacement en avion</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décalage horaire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grands déplacements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rythme pouvant générer une perturbation de la vie familiale, déplacement routier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déplacements de durée variable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rythme pouvant générer une perturbation de la vie familiale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déplacement sur plusieurs jours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 rythme pouvant générer une perturbation de la vie familiale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déplacements avec décalages horaires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deplacement professionnel (mission) perturbant la chronobiologie (decalage horaire)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inadapté à l'activité, confusion vie privée-vie professionnelle, ecran de visualisation, rythme pouvant générer une perturbation de la vie familiale, nuisances liées aux moyens alloués en terme d'équipements, disponibilité de la hiérarchie vécue comme insuffisante, nuisances liées au contrôle informatisé du travail, nuisances du télétravail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échanger sur le projet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créer le concept visuel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 posture assise, posture du cou en extension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définir le concept visuel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contrôler la qualité</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coordonner la déclinaison du projet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représenter l'agence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participer à toutes les activités du département création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multiplicité des tâches induisant une charge mentale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informatique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palette graphique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machine à encoller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cutter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spécifiques au cutter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massicot manuel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outil coupant</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 mobile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webcam</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PRODUITS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colle repositionnable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solvant organique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solvant ou diluant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solvant organique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PUBLICS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clients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civile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19/05/2024 issue de la FMP Directeur artistique en publicité,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