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Nettoyeur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bureau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défectueux, eclairage localement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 de commerce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espaces confinés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insuffisance d'aeration	, espace de travail appauvri en oxygène, ambiance humide, confinement manque de ventilation, autre ambiance thermique en general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encombrés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exigus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intérieur de réservoir et de cuve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insuffisance d'aeration	, fumee diverse, confinement manque de ventilation, vapeur ou liquide organique,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bâtiments dispersés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bâtiments anciens et/ou vétustes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d'entretien difficile, amiante (fibre)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abords d'immeuble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intemperie	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présence de denivelés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d'entretien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aggravation des nuisances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avion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autocar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partiel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chronométrage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traitance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urine humaine, selles humaines, non respect du travail effectué, odeurs nauséabondes, agent biologique,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en milieux sensibles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 les poubelles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physique, effort de poussée et de traction, piqures septiques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porter déplacer, transporter des charges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collecter les déchets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passer la monobrosse ou la cireuse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engins autotractés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monobrosse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conducteurs dénudés sous tension, matériel électrique défectueux, classe de protection inadaptee ou deterioree, protection mal adaptée contre les surintensités, protection mal adaptée contre les courants de défaut, cables electriques genants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raclettes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nettoyeur haute pression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jet sous pression, vibration transmise au systeme main/bras superieure au seuil d'alerte,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anti-graffiti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hydrocarbure et derive, phenol et derive, cetone, quinone, cetene et derive, acide et peracide carboxylique, alcool et polyalcool et derive, derive chlore d'hydrocarbure aliphatique sature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chaude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industriels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aiguilles médicales usagées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présence du public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non respect du travail effectué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présence de salariés dans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humeur des clients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ou  veste et pantalon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09/01/2026 issue de la FMP Nettoyeur,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