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artisanal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lumiere artificielle, espace de travail avec sol encombré, nuisances du cordonnier,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et analyser sa  demande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déposer les talonnettes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presence de dechets divers sur les souliers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percer (talon), fraiser, marteler.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d'alerte, posture debout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à des produits (cf tableau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coudre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meuler les talons et les semelles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particule projetée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lustrer cirer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des produits en cordonnerie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en multiservice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cf fmp métier correspondant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entretien des machines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forcer des chaussures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réparations complexes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teindre les chaussures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banc de cordonnerie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mouvements, particule projetée,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presse à souder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(cordonnier)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choc provoqué par l'utilisation manuelle d'outils percutants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clous, ciseaux, cisailles, alêne pour percer, chasse goupille, tige à clouer, pince coupante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coudre du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mouvements, 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conformateur de chaussures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électriques chez le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(cordonnier)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acetate d'ethyle, methylethylcetone, acetone, toluene, adhesif, colle cyanoacrylate, adhesif, colle polyurethane, adhesif, colle polychloroprene, hydrocarbure aliphatique et derive, hydrocarbure aromatique et derive,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de nettoyage chez le cordonnier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acetate d'ethyle, acetone, methylethylcetone, toluene, quinoleine, isoquinoleine et derive,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élastomère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teinture pour chaussure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cyclohexanol, alcool benzylique, 2-propanol, matiere colorante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+/- souillées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cuir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01/01/2026 issue de la FMP Cordonnier,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