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chaude ou zone de cuisson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decomposition thermique d'huile et graisse alimentaire, vapeur liquide d'eau douce, ambiance thermique chaude interieure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ou local de préparations froides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froid interieur positif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légumerie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plonge-batterie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impulsionnel, bruit de fond, ambiance humide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 sèche en 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insecte, rongeur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froid interieur positif, froid interieur negatif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distribution des plats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bruit impulsionnel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à déchets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biologiques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coupure de travail &gt; 3H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composer les menus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commander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ranger / stocker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travailler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cuisinier, outil tranchant, outil coupant, - espace de travail avec sol glissant, mouvement répétitif du membre supérieur, hauteur du plan de travail inadaptee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élaborer les préparations froides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plats chauds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incendie, projection de liquide brulant, fumee de cuisine, ambiance thermique chaude interieure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présenter les plats pour le service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au respect des conditions d'hygiène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et les locaux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manager 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d'encadrement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budget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 connexes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cuisson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ambiance thermique chaude interieure,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friteuse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électro-ménagers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ustensiles de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trancheuse à jambon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réfrigérateurs, congélateurs,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lave-mains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essuie-mains jetable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station de lavage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poubelle fermée, à pédale.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alimentaires (cuisinier)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friture usagée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blancs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coiffe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08/01/2026 issue de la FMP Cuisinier,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