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Gardien d'immeuble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 de gardien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défectueux, éclairage insuffisant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sous-sol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défaut de ventilation, éclairage insuffisant,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abords d'immeuble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intempérie,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logement sur le lieu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parties communes d'immeubles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d'entretien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aggravation des nuisances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&lt; 48 H consécutives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partiel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usagers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 les poubelles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effort de poussée et de traction, piqures septiques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antéflexion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les entreprises intervenantes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une présence à la loge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gardien d'immeuble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des petits travaux de maintenance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intervenir et dépanner en urgence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petits entretiens des espaces verts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déboucher les vide ordures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gestion du risque incendie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fumee diverse, port de charge (déplacement horizontal), incendie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sécurité des locaux et des personnes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aleas a gerer  generant une charge mentale particuliere, humeur des clients générant une charge mentale particulière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déneiger manuellement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échelle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petits appareils d'entretien d'espaces verts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 d'arrosage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canne de débouchage de vide-ordure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 outillage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equipements de bureau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materiel de ménage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diable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épandeuse à sel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souffleuse de feuilles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perceuse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nettoyeur haute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jet sous pression, vibration transmise au systeme main/bras superieure au seuil d'alerte,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+/- agressive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manque de respect dans la communication verbale	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aiguilles médicales usagées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phytosanitaires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anti-graffiti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et derive, phenol et derive, cetone, quinone, cetene et derive, acide et peracide carboxylique, alcool et polyalcool et derive, derive chlore d'hydrocarbure aliphatique sature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10°, eau chaude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végétaux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ou  veste et pantalon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04/07/2026 issue de la FMP Gardien d'immeuble,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