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Manutentionnaire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aire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défectueux, éclairage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frigorifique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négative, température froide intérieure positive, espace de travail avec circulation piéton véhicule, - espace de travail avec sol glissant, espace de travail avec sol défectueux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respect du protocole de sécurité "chargement déchargement"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imposé par un outil connecté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tâches de manutentionnaire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manutentionnaire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poids lourd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vertical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membre supérieur,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porter de façon habituelle des charges supérieures à 55 kg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manutention de charge, manutention de personne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diable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d'emballage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racks de stockage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palettes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plate-forme individuelle roulante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de lecture optique de codes-barres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tactile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 à plate-forme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échelle, escabeau et marchepieds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marchandises et produits divers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contenant et/ou emballage défectueux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chimique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salariés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casquette coquée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adaptées au poste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19/05/2026 issue de la FMP Manutentionnaire,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