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Monteur image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de montage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intermittent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precarite du statut generant une charge mentale particuliere, employeurs multiples, rythme pouvant générer une perturbation de la vie familiale, contrainte relationnelle,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de livraison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dépendance fonctionnelle ou hiérarchique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objectifs divergents et logiques différentes avec la  hiérarchie, 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permanent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trier les prises de vue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visualisation, éclairage insuffisant, autre ambiance thermique en general, ambiance sèche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visionner les séquences sélectionnées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assembler les plans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collaborer et discuter avec le réalisateur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visionner le montage final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informatique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informatique chez le monteur image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moniteur télévision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ecran de television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logiciels de montage image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13/03/2026 issue de la FMP Monteur image,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