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Conducteur d'autobus</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poste de conduite d'un autobus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milieu urbain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milieu inter-urbain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dépôt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autoroute, route, rue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proche d'une voie de circulation, intempérie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contact avec des usagers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pause à heure imposée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posté</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poste 3x8, 5x8, amplitude horaire de travail continue superieure a 10 h</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le week-end</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horaire generant une perturbation de la vie sociale, nuisances liées au travail les dimanches et jours fériés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de nuit</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de nuit &gt;270h/an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grands déplacements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rythme pouvant générer une perturbation de la vie familiale, déplacement routier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prendre son poste (bus ou car)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préparer son véhicule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nuisances liées au décalage entre tâche prescrite et tâche réelle, majoration des risques accidentels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autobus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de la conduite professionnelle groupe lourd, déplacement routier, posture assise, poste de conduite non ergonomique, vibration transmise corps entier superieure au seuil d'alerte, absence de sanitaires accessibles, nuisances du conducteur d'autobus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encaisser le paiement des titres de transport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manipulation d'argent et de valeurs, situation entrainant une charge mentale particuliere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autobus de ligne intra-urbaine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de la conduite professionnelle transport commun, conduite sous contrainte de temps (autobus ou autocar)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autocar de ligne inter-urbaine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conduite sous contrainte de temps (autobus ou autocar)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autobus de ramassage scolaire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autocar de tourisme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retourner au dépot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vérifier les titres de transport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autobus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autocar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minibus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chronotachygraphe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éthylotest antidémarrage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GPS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téléphone mobile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plaquette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usager de transport routier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manque de respect dans la communication verbale	, agression physique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 de travail au logo de l'entreprise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casquette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29/09/2026 issue de la FMP Conducteur d'autobus,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1.10.7</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