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Carreleur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bâtiments anciens et/ou vétustes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d'entretien difficile, amiante (fibre)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habitation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caractéristiques de l'habitation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occupé par du public, des clients...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enlever et démolir le revêtement en place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MCA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en matériaux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chape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ciment (cf produits),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oeuvre des isolants phoniques, thermiques et/ou hydriques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tracer les axes et vérifier les cotes de l'ouvrage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calepinage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couper les carreaux de bord ou de coin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outil coupant, projection d'éclats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la pierre à la tronçonneuse à disque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projection d'éclats, 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les carreaux sur le support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nuisances du carreleur-mosaïste,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une pose collée avec un ciment-colle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enduire le mur de ciment-colle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répandre du ciment-colle à la spatule crantée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une pose scellée avec un mortier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une pose par fixation mécanique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et retirer avec minutie les croisillons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les joints avec du ciment liquide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 (cf produits),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visuellement les niveaux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l'étanchéité de la pose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construction et le carrelage d'ouvrages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conseiller le client dans le choix des matériaux et de la pose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évacuer les gravats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repli du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bétonnière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batteuse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malaxeur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outil coupant, matériel électrique défectueux, 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soins), bruit superieur a 80 dB, projection d'éclats,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 céramique (ou carrelette)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coupant, projection d'éclats, matériel électrique défectueux,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maillet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règle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 à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spatule crantée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défectueux, 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plate-forme individuelle roulante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carreaux, plinthes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ciment-colle (en sac ou en pot)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de ciment et de sable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époxydiques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pierre, granit, marbre...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protecteur de genoux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02/05/2026 issue de la FMP Carreleur,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