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cabine  de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en extérieur dans les métiers du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intemperie	, exposition aux UV, 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dépôt de matériaux gros oeuvre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proche de ligne aérienne électrique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quai de chargement, déchargement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lieu), ambiance thermique inconfortable, eclairage localement eblouissant, eclairage localement insuffisant, espace de travail avec sol encombré, 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impératif de sécurité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injonction paradoxale par la hiérarchie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en coordination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 dans le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communication par radio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autonomie décisionnelle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temps de réaction adapté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samedi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monter et démonter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receptionner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contrôler l'état des équipements de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évaluer et contrôler le poids des charges transportées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monter et descendre de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cardiaque, nuisances du grutier, espace de travail d'accès dangereux, espace de travail d'accès physiquement difficile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opérations de prise de poste du grutier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controler visuellement les élingues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surveiller l'élingage des charges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de la charge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une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de la conduite d'un engin mobile automoteur ou de levage, charge mentale liée à un poste de sécurité, nuisances du grutier, travail isole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recevoir des ordres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utiliser les abaques et l'anénomètre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l'entretien courant de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opérations de fin de poste du grutier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lests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arrétoirs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abaques de charges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talkie-walkie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indicateurs de sécurité (anénomètre)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élingue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rupture de l'élingue, basculement de la charge soulevée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charges transportées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de la charge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PUBLICS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clients (artisans  et entreprises BTP)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graisse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et pantalon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protections auditives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harnais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19/05/2024 issue de la FMP Grutier,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