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12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49ab62"/>
                        </a:solidFill>
                        <a:ln w="0">
                          <a:solidFill>
                            <a:srgbClr val="49ab6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overflowPunct w:val="true"/>
                              <w:spacing w:lineRule="auto" w:line="240" w:before="49" w:after="49"/>
                              <w:ind w:left="0" w:right="0" w:hanging="0"/>
                              <w:jc w:val="center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rFonts w:eastAsia="Calibri" w:cs="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ENTRETIEN professionnel : Technicien de la lumière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p>
      <w:pPr>
        <w:pStyle w:val="Normal"/>
        <w:rPr>
          <w:color w:val="00B0F0"/>
        </w:rPr>
      </w:pPr>
      <w:r>
        <w:rPr>
          <w:color w:val="00B0F0"/>
        </w:rPr>
      </w:r>
    </w:p>
    <w:tbl>
      <w:tblPr>
        <w:tblW w:w="500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4535"/>
        <w:gridCol w:w="4536"/>
      </w:tblGrid>
      <w:tr>
        <w:trPr/>
        <w:tc>
          <w:tcPr>
            <w:tcW w:w="4535" w:type="dxa"/>
            <w:tcBorders>
              <w:top w:val="outset" w:sz="6" w:space="0" w:color="0000CC"/>
              <w:left w:val="outset" w:sz="6" w:space="0" w:color="0000CC"/>
              <w:bottom w:val="outset" w:sz="6" w:space="0" w:color="0000CC"/>
              <w:right w:val="outset" w:sz="6" w:space="0" w:color="0000CC"/>
            </w:tcBorders>
            <w:vAlign w:val="center"/>
          </w:tcPr>
          <w:tbl>
            <w:tblPr>
              <w:tblW w:w="5000" w:type="pct"/>
              <w:jc w:val="left"/>
              <w:tblInd w:w="75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noHBand="0" w:noVBand="1" w:firstColumn="1" w:lastRow="0" w:lastColumn="0" w:firstRow="1"/>
            </w:tblPr>
            <w:tblGrid>
              <w:gridCol w:w="2245"/>
              <w:gridCol w:w="2245"/>
            </w:tblGrid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NOM Prénom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POSTE OCCUPE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DATE D'EMBAUCHE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___/___/____</w:t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ENTREPRISE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TYPE DE CONTRAT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TEMPS DE TRAVAIL/SEMAINE :</w:t>
                  </w:r>
                </w:p>
              </w:tc>
              <w:tc>
                <w:tcPr>
                  <w:tcW w:w="2245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4536" w:type="dxa"/>
            <w:tcBorders>
              <w:top w:val="outset" w:sz="6" w:space="0" w:color="0000CC"/>
              <w:left w:val="outset" w:sz="6" w:space="0" w:color="0000CC"/>
              <w:bottom w:val="outset" w:sz="6" w:space="0" w:color="0000CC"/>
              <w:right w:val="outset" w:sz="6" w:space="0" w:color="0000CC"/>
            </w:tcBorders>
            <w:vAlign w:val="center"/>
          </w:tcPr>
          <w:tbl>
            <w:tblPr>
              <w:tblW w:w="5000" w:type="pct"/>
              <w:jc w:val="left"/>
              <w:tblInd w:w="0" w:type="dxa"/>
              <w:tblLayout w:type="fixed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noHBand="0" w:noVBand="1" w:firstColumn="1" w:lastRow="0" w:lastColumn="0" w:firstRow="1"/>
            </w:tblPr>
            <w:tblGrid>
              <w:gridCol w:w="2246"/>
              <w:gridCol w:w="2246"/>
            </w:tblGrid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FICHE RENSEIGNEE PAR :</w:t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FICHE ETABLIE LE :</w:t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</w:rPr>
                  </w:pPr>
                  <w:r>
                    <w:rPr>
                      <w:sz w:val="20"/>
                      <w:szCs w:val="20"/>
                    </w:rPr>
                    <w:t>___/___/____</w:t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  <w:tr>
              <w:trPr/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  <w:tc>
                <w:tcPr>
                  <w:tcW w:w="2246" w:type="dxa"/>
                  <w:tcBorders/>
                  <w:vAlign w:val="center"/>
                </w:tcPr>
                <w:p>
                  <w:pPr>
                    <w:pStyle w:val="Normal"/>
                    <w:widowControl w:val="false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</w:r>
                </w:p>
              </w:tc>
            </w:tr>
          </w:tbl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2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Lieux de travail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lieux de travail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lieux pour les spectacles évenementiels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inadaptation des locaux, états des sols (glissants, encombrés, sur plusieurs niveaux…), éclairage inadapté, chauffage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lieux pour les spectacles vivants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intemperie	, bruit superieur a 80 dB, espace de travail avec sol encombré, espace de travail sousdimensionné, espace de travail avec circulation sur plusieurs niveaux, lumiere artificielle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lieux pour les spectacles enregistrés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lumiere artificielle, espace de travail sousdimensionné, bruit superieur a 80 dB, eclairage localement eblouissant, espace de travail inadapté à l'activité, espace de travail avec sol encombré, espace de travail avec circulation sur plusieurs niveaux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lieux dédiés dans le milieu du spectacle, en extérieur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coactivite (plusieurs activites concomitantes dans un meme lieu), intemperie	, espace de travail avec sol encombré, espace de travail avec sol irrégulier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contextualSpacing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locaux non dédiés dans le milieu du spectacle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bruit superieur a 80 dB, insuffisance de ventilation dans le milieu du spectacle, coactivite (plusieurs activites concomitantes dans un meme lieu), espace de travail avec défaut d'hygiène, défaillance de l'alimentation électrique, espace de travail inadapté à l'activité, espace de travail avec sol défectueux, espace de travail avec sol encombré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</w:rPr>
      </w:pPr>
      <w:r/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3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Organisation du travail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 l'organisation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horaires de travail : à préciser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intermittent du spectacle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precarite du statut generant une charge mentale particuliere, employeurs multiples, rythme pouvant générer une perturbation de la vie familiale, contrainte relationnelle, variabilite, imprevisibilite de la charge de travail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permanent du spectacle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au sein d'une équipe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coactivité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coactivite (plusieurs activites concomitantes dans un meme lieu)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le week-end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 generant une perturbation de la vie sociale, nuisances liées au travail les dimanches et jours fériés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de nuit dans le spectacle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de nuit occasionnel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déplacements de durée variable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horaire generant une perturbation de la vie sociale, rythme pouvant générer une perturbation de la vie familiale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déplacements avec décalages horaires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deplacement professionnel (mission) perturbant la chronobiologie (decalage horaire)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partir en tournée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relationnelle, rythme pouvant générer une perturbation de la vie familiale, déplacement routier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</w:rPr>
      </w:pPr>
      <w:r/>
    </w:p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drawing>
          <wp:inline distT="0" distB="0" distL="0" distR="0">
            <wp:extent cx="237490" cy="237490"/>
            <wp:effectExtent l="0" t="0" r="0" b="0"/>
            <wp:docPr id="14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  <w:sz w:val="28"/>
          <w:szCs w:val="28"/>
        </w:rPr>
        <w:t>T</w:t>
      </w:r>
      <w:r>
        <w:rPr>
          <w:rFonts w:eastAsia="Times New Roman" w:cs="Times New Roman"/>
          <w:b/>
          <w:bCs/>
          <w:color w:val="49AB62"/>
          <w:kern w:val="0"/>
          <w:sz w:val="28"/>
          <w:szCs w:val="28"/>
        </w:rPr>
        <w:t>âches</w:t>
      </w:r>
    </w:p>
    <w:tbl>
      <w:tblPr>
        <w:tblW w:w="495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2995"/>
        <w:gridCol w:w="2992"/>
        <w:gridCol w:w="2994"/>
      </w:tblGrid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tâches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récupérer le matériel sur le lieu de stockage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 routier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vérifier le matériel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charger et décharger le matériel d'éclairage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nuisances du technicien de la lumière, port de charge (déplacement horizontal)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effectuer le câblage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posture, port de charge (déplacement horizontal)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effectuer et tester les branchements électriques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travail sous tension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installer et désinstaller les projecteurs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espace de travail situé en hauteur, posture, port de charge (déplacement horizontal)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conduire une nacelle élévatrice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de la conduite d'un engin mobile automoteur ou de levage, espace de travail situé en hauteur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régler les projecteurs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contact avec les pieces chaudes, rayonnement optique (longueur d'onde &lt; 1 mm), espace de travail situé en hauteur avec harnais, espace de travail situé en hauteur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programmer et  lancer les effets de lumière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éclairer en suivant l'action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contact avec les pieces chaudes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effectuer les tâches du conducteur de groupe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effort de poussée et de traction, port de charge (déplacement horizontal)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conduire un véhicule utilitaire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déplacement routier, contrainte de la conduite VL professionnelle, posture assise</w:t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entretenir le matériel d'éclairage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299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2992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2994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5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Outils et équipements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outils et équipements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armoire électrique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installation electrique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gradateur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câbles électriques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protège cables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tourets de câbles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dérouleur de câbles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outils de diagnostic électrique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caisse à outils (domaine électrique)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chariot de manutention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supports d'accroche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appareils de levage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élingues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projecteur de spectacle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surchauffe du matériel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pied de projecteur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filtres de projecteur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plaques réfléchissantes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ballon éclairant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bouteille d'hélium (cf produits)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casque HF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incident acoustique, bruit superieur a 80 dB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jeu d'orgues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lampe à décharge tungstène halogène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rayonnement optique (longueur d'onde &lt; 1 mm), infra rouge, contact avec les pieces chaudes, ambiance thermique chaude interieure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lampe aux halogénures métalliques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rayonnement optique (longueur d'onde &lt; 1 mm), infra rouge, ultraviolet a UVA (400 a 315 nm)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ampoule LED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lumiere bleue (380 et 500 nm)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6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9AB62"/>
        </w:rPr>
        <w:t>Produits, matériaux et publics concernés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produits utilisés ou des publics concernés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PRODUITS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gel lubrifiant pour tirage des câbles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bouteille d'hélium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helium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PUBLICS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équipe de production du spectacle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artistes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situation entrainant une charge mentale particuliere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Titre2"/>
        <w:numPr>
          <w:ilvl w:val="1"/>
          <w:numId w:val="1"/>
        </w:numPr>
        <w:rPr>
          <w:rFonts w:ascii="Times New Roman" w:hAnsi="Times New Roman"/>
        </w:rPr>
      </w:pPr>
      <w:r>
        <w:rPr>
          <w:sz w:val="20"/>
          <w:szCs w:val="20"/>
        </w:rPr>
        <w:br/>
      </w:r>
      <w:r>
        <w:drawing>
          <wp:inline distT="0" distB="0" distL="0" distR="0">
            <wp:extent cx="237490" cy="237490"/>
            <wp:effectExtent l="0" t="0" r="0" b="0"/>
            <wp:docPr id="17" name="Image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  <w:szCs w:val="20"/>
        </w:rPr>
        <w:t xml:space="preserve"> </w:t>
      </w:r>
      <w:r>
        <w:rPr>
          <w:b/>
          <w:bCs/>
          <w:color w:val="49AB62"/>
        </w:rPr>
        <w:t>Tenue de travail</w:t>
      </w:r>
    </w:p>
    <w:tbl>
      <w:tblPr>
        <w:tblW w:w="9039" w:type="dxa"/>
        <w:jc w:val="left"/>
        <w:tblInd w:w="1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013"/>
        <w:gridCol w:w="3015"/>
        <w:gridCol w:w="3011"/>
      </w:tblGrid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Caractéristiques des tenues de travail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Commentaires</w:t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  <w:color w:val="49AB62"/>
              </w:rPr>
            </w:pPr>
            <w:r>
              <w:rPr>
                <w:b/>
                <w:bCs/>
                <w:color w:val="49AB62"/>
                <w:sz w:val="20"/>
                <w:szCs w:val="20"/>
              </w:rPr>
              <w:t>Points particuliers à rechercher</w:t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chaussures de sécurité isolantes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gants d'isolation électrique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vêtement de travail anti-statique et anti-feu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tenue adaptée à la saison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tenue civile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Contenudetableau"/>
              <w:widowControl w:val="false"/>
              <w:spacing w:before="0" w:after="0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casque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/>
            </w:r>
          </w:p>
        </w:tc>
      </w:tr>
      <w:tr>
        <w:trPr/>
        <w:tc>
          <w:tcPr>
            <w:tcW w:w="3013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sz w:val="20"/>
                <w:szCs w:val="20"/>
              </w:rPr>
              <w:t>autres :</w:t>
            </w:r>
          </w:p>
        </w:tc>
        <w:tc>
          <w:tcPr>
            <w:tcW w:w="3015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</w:tcPr>
          <w:p>
            <w:pPr>
              <w:pStyle w:val="Normal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11" w:type="dxa"/>
            <w:tcBorders>
              <w:top w:val="outset" w:sz="6" w:space="0" w:color="C1C1C1"/>
              <w:left w:val="outset" w:sz="6" w:space="0" w:color="C1C1C1"/>
              <w:bottom w:val="outset" w:sz="6" w:space="0" w:color="C1C1C1"/>
              <w:right w:val="outset" w:sz="6" w:space="0" w:color="C1C1C1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/>
          </w:p>
        </w:tc>
      </w:tr>
    </w:tbl>
    <w:p>
      <w:pPr>
        <w:pStyle w:val="Normal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</w:r>
    </w:p>
    <w:tbl>
      <w:tblPr>
        <w:tblW w:w="5000" w:type="pct"/>
        <w:jc w:val="left"/>
        <w:tblInd w:w="92" w:type="dxa"/>
        <w:tblLayout w:type="fixed"/>
        <w:tblCellMar>
          <w:top w:w="15" w:type="dxa"/>
          <w:left w:w="22" w:type="dxa"/>
          <w:bottom w:w="15" w:type="dxa"/>
          <w:right w:w="22" w:type="dxa"/>
        </w:tblCellMar>
        <w:tblLook w:val="04a0" w:noHBand="0" w:noVBand="1" w:firstColumn="1" w:lastRow="0" w:lastColumn="0" w:firstRow="1"/>
      </w:tblPr>
      <w:tblGrid>
        <w:gridCol w:w="9072"/>
      </w:tblGrid>
      <w:tr>
        <w:trPr/>
        <w:tc>
          <w:tcPr>
            <w:tcW w:w="9072" w:type="dxa"/>
            <w:tcBorders>
              <w:top w:val="outset" w:sz="6" w:space="0" w:color="002060"/>
              <w:left w:val="outset" w:sz="6" w:space="0" w:color="002060"/>
              <w:bottom w:val="outset" w:sz="6" w:space="0" w:color="002060"/>
              <w:right w:val="outset" w:sz="6" w:space="0" w:color="002060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color w:val="49AB62"/>
                <w:sz w:val="20"/>
                <w:szCs w:val="20"/>
              </w:rPr>
              <w:t>SYNTHESE</w:t>
            </w:r>
            <w:r>
              <w:rPr>
                <w:color w:val="00B0F0"/>
                <w:sz w:val="20"/>
                <w:szCs w:val="20"/>
              </w:rPr>
              <w:t xml:space="preserve"> :</w:t>
              <w:br/>
              <w:br/>
              <w:br/>
              <w:br/>
            </w:r>
          </w:p>
        </w:tc>
      </w:tr>
      <w:tr>
        <w:trPr/>
        <w:tc>
          <w:tcPr>
            <w:tcW w:w="9072" w:type="dxa"/>
            <w:tcBorders>
              <w:top w:val="outset" w:sz="6" w:space="0" w:color="002060"/>
              <w:left w:val="outset" w:sz="6" w:space="0" w:color="002060"/>
              <w:bottom w:val="outset" w:sz="6" w:space="0" w:color="002060"/>
              <w:right w:val="outset" w:sz="6" w:space="0" w:color="00206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color w:val="49AB62"/>
                <w:sz w:val="20"/>
                <w:szCs w:val="20"/>
              </w:rPr>
              <w:t>INFORMATIONS DONNEES /DOCUMENTS REMIS</w:t>
            </w:r>
            <w:r>
              <w:rPr>
                <w:color w:val="002060"/>
                <w:sz w:val="20"/>
                <w:szCs w:val="20"/>
              </w:rPr>
              <w:br/>
              <w:br/>
            </w:r>
          </w:p>
        </w:tc>
      </w:tr>
    </w:tbl>
    <w:p>
      <w:pPr>
        <w:pStyle w:val="Normal"/>
        <w:rPr>
          <w:rFonts w:ascii="Times New Roman" w:hAnsi="Times New Roman"/>
          <w:sz w:val="20"/>
          <w:szCs w:val="20"/>
        </w:rPr>
      </w:pPr>
      <w:r>
        <w:rPr>
          <w:sz w:val="20"/>
          <w:szCs w:val="20"/>
        </w:rPr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/>
          <w:i/>
          <w:iCs/>
          <w:color w:val="49AB62"/>
          <w:sz w:val="24"/>
          <w:szCs w:val="24"/>
        </w:rPr>
        <w:t>Fiche d'entretien professionnel générée le 03/07/2025 issue de la FMP Technicien de la lumière, consultable sur le site :</w:t>
      </w:r>
      <w:r>
        <w:rPr>
          <w:color w:val="49AB62"/>
        </w:rPr>
        <w:br/>
      </w:r>
      <w:r>
        <w:rPr>
          <w:rFonts w:eastAsia="Times New Roman" w:cs="Times New Roman"/>
          <w:i/>
          <w:iCs/>
          <w:color w:val="49AB62"/>
          <w:sz w:val="24"/>
          <w:szCs w:val="24"/>
        </w:rPr>
        <w:t xml:space="preserve"> </w:t>
      </w:r>
      <w:r>
        <w:rPr>
          <w:color w:val="49AB62"/>
        </w:rPr>
        <w:br/>
      </w:r>
      <w:hyperlink r:id="rId8">
        <w:r>
          <w:rPr>
            <w:rStyle w:val="LienInternet"/>
            <w:rFonts w:eastAsia="Times New Roman" w:cs="Times New Roman"/>
            <w:i/>
            <w:iCs/>
            <w:color w:val="49AB62"/>
            <w:sz w:val="24"/>
            <w:szCs w:val="24"/>
          </w:rPr>
          <w:t>https://www.fmppresanse.fr</w:t>
        </w:r>
      </w:hyperlink>
    </w:p>
    <w:sectPr>
      <w:headerReference w:type="default" r:id="rId9"/>
      <w:footerReference w:type="default" r:id="rId10"/>
      <w:type w:val="nextPage"/>
      <w:pgSz w:w="11906" w:h="16838"/>
      <w:pgMar w:left="1417" w:right="1417" w:gutter="0" w:header="567" w:top="1531" w:footer="1417" w:bottom="197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Times New Roman">
    <w:charset w:val="01"/>
    <w:family w:val="swiss"/>
    <w:pitch w:val="variable"/>
  </w:font>
  <w:font w:name="Cambria">
    <w:charset w:val="01"/>
    <w:family w:val="roman"/>
    <w:pitch w:val="variable"/>
  </w:font>
  <w:font w:name="Tahoma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/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2</w:t>
    </w:r>
    <w:r>
      <w:rPr>
        <w:sz w:val="20"/>
        <w:szCs w:val="20"/>
      </w:rPr>
      <w:fldChar w:fldCharType="end"/>
    </w:r>
    <w:r>
      <w:rPr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1" distT="0" distB="0" distL="0" distR="0" simplePos="0" locked="0" layoutInCell="0" allowOverlap="1" relativeHeight="8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7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7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10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fr-FR" w:eastAsia="fr-FR" w:bidi="ar-SA"/>
    </w:rPr>
  </w:style>
  <w:style w:type="paragraph" w:styleId="Titre1">
    <w:name w:val="Heading 1"/>
    <w:basedOn w:val="Normal"/>
    <w:link w:val="Titre1Car"/>
    <w:uiPriority w:val="9"/>
    <w:qFormat/>
    <w:pPr>
      <w:spacing w:beforeAutospacing="1" w:afterAutospacing="1"/>
      <w:outlineLvl w:val="0"/>
    </w:pPr>
    <w:rPr>
      <w:rFonts w:ascii="Times New Roman" w:hAnsi="Times New Roman" w:cs="Arial"/>
      <w:b/>
      <w:bCs/>
      <w:caps w:val="false"/>
      <w:smallCaps w:val="false"/>
      <w:color w:val="auto"/>
      <w:kern w:val="2"/>
      <w:sz w:val="32"/>
      <w:szCs w:val="28"/>
    </w:rPr>
  </w:style>
  <w:style w:type="paragraph" w:styleId="Titre2">
    <w:name w:val="Heading 2"/>
    <w:basedOn w:val="Titre"/>
    <w:next w:val="Corpsdetexte"/>
    <w:qFormat/>
    <w:pPr>
      <w:spacing w:before="200" w:after="120"/>
      <w:outlineLvl w:val="1"/>
    </w:pPr>
    <w:rPr>
      <w:rFonts w:ascii="Times New Roman" w:hAnsi="Times New Roman"/>
      <w:b/>
      <w:bCs/>
      <w:color w:val="49AB62"/>
      <w:sz w:val="28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uiPriority w:val="9"/>
    <w:qFormat/>
    <w:rPr>
      <w:rFonts w:ascii="Cambria" w:hAnsi="Cambria" w:eastAsia="Times New Roman" w:cs="Times New Roman"/>
      <w:b/>
      <w:bCs/>
      <w:color w:val="365F91"/>
      <w:sz w:val="28"/>
      <w:szCs w:val="28"/>
    </w:rPr>
  </w:style>
  <w:style w:type="character" w:styleId="TextedebullesCar" w:customStyle="1">
    <w:name w:val="Texte de bulles Car"/>
    <w:uiPriority w:val="99"/>
    <w:semiHidden/>
    <w:qFormat/>
    <w:rsid w:val="00da13c1"/>
    <w:rPr>
      <w:rFonts w:ascii="Tahoma" w:hAnsi="Tahoma" w:eastAsia="Times New Roman" w:cs="Tahoma"/>
      <w:sz w:val="16"/>
      <w:szCs w:val="16"/>
    </w:rPr>
  </w:style>
  <w:style w:type="character" w:styleId="Annotationreference">
    <w:name w:val="annotation reference"/>
    <w:uiPriority w:val="99"/>
    <w:semiHidden/>
    <w:unhideWhenUsed/>
    <w:qFormat/>
    <w:rsid w:val="00df1fcb"/>
    <w:rPr>
      <w:sz w:val="16"/>
      <w:szCs w:val="16"/>
    </w:rPr>
  </w:style>
  <w:style w:type="character" w:styleId="CommentaireCar" w:customStyle="1">
    <w:name w:val="Commentaire Car"/>
    <w:basedOn w:val="DefaultParagraphFont"/>
    <w:uiPriority w:val="99"/>
    <w:semiHidden/>
    <w:qFormat/>
    <w:rsid w:val="00df1fcb"/>
    <w:rPr/>
  </w:style>
  <w:style w:type="character" w:styleId="ObjetducommentaireCar" w:customStyle="1">
    <w:name w:val="Objet du commentaire Car"/>
    <w:uiPriority w:val="99"/>
    <w:semiHidden/>
    <w:qFormat/>
    <w:rsid w:val="00df1fcb"/>
    <w:rPr>
      <w:b/>
      <w:bCs/>
    </w:rPr>
  </w:style>
  <w:style w:type="character" w:styleId="LienInternet">
    <w:name w:val="Lien Internet"/>
    <w:basedOn w:val="DefaultParagraphFont"/>
    <w:rPr>
      <w:color w:val="0563C1" w:themeColor="hyperlink"/>
      <w:u w:val="single"/>
    </w:rPr>
  </w:style>
  <w:style w:type="character" w:styleId="Caractresdenumrotation">
    <w:name w:val="Caractères de numérotation"/>
    <w:qFormat/>
    <w:rPr/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toclasse" w:customStyle="1">
    <w:name w:val="ctoclasse"/>
    <w:basedOn w:val="Normal"/>
    <w:qFormat/>
    <w:pPr>
      <w:spacing w:beforeAutospacing="1" w:afterAutospacing="1"/>
    </w:pPr>
    <w:rPr>
      <w:rFonts w:ascii="Arial" w:hAnsi="Arial" w:cs="Arial"/>
      <w:b/>
      <w:bCs/>
      <w:caps/>
      <w:sz w:val="26"/>
      <w:szCs w:val="26"/>
    </w:rPr>
  </w:style>
  <w:style w:type="paragraph" w:styleId="BalloonText">
    <w:name w:val="Balloon Text"/>
    <w:basedOn w:val="Normal"/>
    <w:link w:val="TextedebullesCar"/>
    <w:uiPriority w:val="99"/>
    <w:semiHidden/>
    <w:unhideWhenUsed/>
    <w:qFormat/>
    <w:rsid w:val="00da13c1"/>
    <w:pPr/>
    <w:rPr>
      <w:rFonts w:ascii="Tahoma" w:hAnsi="Tahoma" w:cs="Tahoma"/>
      <w:sz w:val="16"/>
      <w:szCs w:val="16"/>
    </w:rPr>
  </w:style>
  <w:style w:type="paragraph" w:styleId="Annotationtext">
    <w:name w:val="annotation text"/>
    <w:basedOn w:val="Normal"/>
    <w:link w:val="CommentaireCar"/>
    <w:uiPriority w:val="99"/>
    <w:semiHidden/>
    <w:unhideWhenUsed/>
    <w:qFormat/>
    <w:rsid w:val="00df1fcb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ObjetducommentaireCar"/>
    <w:uiPriority w:val="99"/>
    <w:semiHidden/>
    <w:unhideWhenUsed/>
    <w:qFormat/>
    <w:rsid w:val="00df1fcb"/>
    <w:pPr/>
    <w:rPr>
      <w:b/>
      <w:bCs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Entteetpieddepage">
    <w:name w:val="En-tête et pied de page"/>
    <w:basedOn w:val="Normal"/>
    <w:qFormat/>
    <w:pPr>
      <w:suppressLineNumbers/>
      <w:tabs>
        <w:tab w:val="clear" w:pos="720"/>
        <w:tab w:val="center" w:pos="4536" w:leader="none"/>
        <w:tab w:val="right" w:pos="9072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numbering" w:styleId="Bullet">
    <w:name w:val="Bullet "/>
    <w:qFormat/>
  </w:style>
  <w:style w:type="numbering" w:styleId="BulletPresanse">
    <w:name w:val="Bullet Presanse"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au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numbering" Target="numbering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Application>LibreOffice/7.3.7.2$Linux_X86_64 LibreOffice_project/30$Build-2</Application>
  <AppVersion>15.0000</AppVersion>
  <Pages>2</Pages>
  <Words>160</Words>
  <Characters>1334</Characters>
  <CharactersWithSpaces>1451</CharactersWithSpaces>
  <Paragraphs>57</Paragraphs>
  <Company>Hewlett-Packard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2022-05-06T10:06:00Z</dcterms:created>
  <dc:creator>elise;OpenTBS 1.10.7</dc:creator>
  <dc:description/>
  <dc:language>fr-FR</dc:language>
  <cp:lastModifiedBy/>
  <dcterms:modified xsi:type="dcterms:W3CDTF">2023-04-25T14:18:50Z</dcterms:modified>
  <cp:revision>31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