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soin des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institut de beauté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sur plusieurs niveaux, éclairage insuffisant, musique d'ambiance, - espace de travail avec sol glissant, espace de travail sousdimensionné,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d'esthétique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insuffisant,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rangement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vente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les soins de manucure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soin pour ongle (cf. produits),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colles (cf produits), nuisances de la prothésiste ongulaire,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organique, durcisseur (cf produits), rayonnement ultraviolet A, posture du cou en flexion, posture du poignet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remplissage des ongles artificiels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réparer les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déposer les produits (ongles artificiels)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ponçage (cf produits), posture de l'épaule avec élévation de l'épaule, posture du cou en flexion, acetone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l'extension des ongles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petits instruments de soins des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ultraviolet A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capsule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chablon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 meuleuse (ongulaire)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de la prothésiste ongulaire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PRODUITS, MATERIAUX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naturel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artificiel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ongle malade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candida albicans (candida stellatoideacandida langeroniicand, trichophyton rubrum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manucure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2-propanol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colle pour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dissolvant à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liquide primer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methacrylique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liquide acrylique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 d'ethyle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poudre acrylique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methacrylate d'ethyle, peroxyde de benzoyle, methacrylate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gel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à ongles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 pinceaux (prothésiste ongulaire)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acetone, 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nitrile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FFP2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14/06/2026 issue de la FMP Prothésiste ongulaire,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