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Orthoprothésiste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artisanal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établissement de soins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domicile du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inadapté à l'activité, espace de travail d'accès physiquement difficile, 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entreprise d'orthopédie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des patients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relationnelle, humeur des patients  generant une charge mentale particuliere, situation avec les patients entraînant une charge psychoaffective, non reconnaissance de l'activité par les patients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amplitude horaire &gt; 12 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déplacements de durée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avec d'autres entreprises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le premier examen clinique en orthopédie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prendre les mesures en orthoprothésie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corps entier, nuisances de l'orthoprothésiste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la prothèse provisoire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debout, autre travail avec force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l'emboiture et le manchon de la prothèse définitive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projection de produits chimiques et de dechets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monter une prothèse externe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fabriquer une orthèse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debout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les finitions en orthopédie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les essayages en orthopédie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la livraison de la prothèse ou de l'orthèse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des tâches connexes en atelier d'orthopédie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Léger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constituer et animer 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tâches administratives connexes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ecran de visualisation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logiciel de CFAO en orthopédie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fraiseuse à commande numérique en orthopédie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soufflette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remise en suspension des poussieres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à coudre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 piquant, contrainte visuelle, machines non conformes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perceuse à colonne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chalumeau oxyacétylénique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de soudure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scie à ruban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main outil (scie à ruban), rupture de la lame de scie, basculement de pieces longues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scie circulaire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main outil (scie circulaire), rejet de pieces (scie circulaire)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riveteuse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fraiseuse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meuleuse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d'alerte, projection d'éclats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table d'alignement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rayonnement laser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pour réaliser le plâtre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four en orthopédie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des pieces brulantes, objet brulant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outil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petit matériel de l'orthoprothésiste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personne atteinte de handicap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entraînant une charge émotionnelle, situation entrainant une charge psychologique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orthèse orthopédique du grand appareillage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prothèse externe du membre supérieur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prothèse externe du membre inférieur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 appareillage en orthopédie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matériaux pour le moulage du plâtre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platre, poussiere inorganique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matériaux  pour techniques de moulage en orthopédie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thermoplastique polyolefine, thermoplastique polyacrylique ou polymetacrylique, thermoplastique polyester, thermoplastique polystyrenique, thermoplastique polyvinylique, elastomere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matériaux pour technique de stratification en orthopédie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resine epoxydique, resine polyester, resine acrylique, methacrylate de methyle, poussiere inorganique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matériaux thermodurcissables en orthopédie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plastique thermodurcissable polyurethane, plastique thermodurcissable polyorganosiloxane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ou diluant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pâtes à spatuler, vernis, colles et rubans adhésifs en orthopédie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resine epoxydique, methacrylate, styrene, hydrocarbure aromatique et derive, adhesif, colle cyanoacrylate, adhesif, colle polychloroprene, adhesif, colle epoxy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tissus et fibres en orthopédie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carbone (fibre), verre (fibre), coton (fibre), poussiere inorganique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garnissage en orthopédie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finition en orthopédie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petits matériaux en orthopédie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corindon, poussiere inorganique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pour la protection des matériaux en orthopédie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huile et graisse lubrifiante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blouse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latex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vinyle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 anti-poussières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protections auditives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01/04/2026 issue de la FMP Orthoprothésiste,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