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abords d'immeuble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intemperie	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vente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bruit de fond,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café-restaurant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d'entreprise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à la tâche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non mensualisé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organisation du travail par géolocalisation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turn over élevé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connaissance de la mission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sur les lieux de prise et dépose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coursier, déplacement routier, pollution environnementale urbaine, vibration transmise corps entier, poste de conduite non ergonomique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 produit chez l'expéditeur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le produit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 produit chez le destinataire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vélo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intemperie	, espace de travail avec circulation entre véhicules, espace de travail avec circulation piéton véhicule, travail avec force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poids du véhicule lors du maniement ou des incidents, espace de travail avec circulation entre véhicules, espace de travail avec circulation piéton véhicule, intemperie	, vibration transmise corps entier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smartphone®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tablette numérique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boitier electronique de signature (PDA)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et produits divers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et/ou emballage défectueux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 de type "code vestimentaire"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ville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Coursier,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