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Coursier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voie publique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abords d'immeuble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intemperie	, 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domicile du client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inadapté à l'activité, espace de travail d'accès physiquement difficile, espace de travail avec circulation sur plusieurs niveaux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vente restauration rapide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bruit de fond,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établissement de soins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biologique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café-restaurant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site d'entreprise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entrepôt et plateforme logistique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 ambiance thermique en general, espace de travail avec circulation piéton véhicule,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pharmacie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laboratoire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de livraison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salaire à la tâche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salaire non mensualisé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precarite du statut generant une charge mentale particuliere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dicté par la clientèle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temps partiel imposé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organisation du travail par géolocalisation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irréguliers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occasionnel, imprevisibilite des horaires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occasionnellement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tard occasionnellement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turn over élevé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prendre connaissance de la mission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 déplacer sur les lieux de prise et dépose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coursier, déplacement routier, pollution environnementale urbaine, vibration transmise corps entier, poste de conduite non ergonomique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retirer le produit chez l'expéditeur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port de charge (déplacement horizontal), soulèvement de charge (déplacement vertical)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charger et décharger le produit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déposer le produit chez le destinataire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vélo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corps entier, intemperie	, espace de travail avec circulation entre véhicules, espace de travail avec circulation piéton véhicule, travail avec force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moto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poids du véhicule lors du maniement ou des incidents, espace de travail avec circulation entre véhicules, espace de travail avec circulation piéton véhicule, intemperie	, vibration transmise corps entier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utilitaire léger (VUL)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des charges à l'intérieur du véhicule, véhicule utilitaire non sécurisé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smartphone®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tablette numérique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boitier electronique de signature (PDA)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outils d'aide à la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 exigeante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marchandises et produits divers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contenant et/ou emballage défectueux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chimique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marchandises transportées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civile de type "code vestimentaire"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ville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27/04/2024 issue de la FMP Coursier,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