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Aide soignant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526a, 526c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corps entier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membre supérieur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effort de poussée et de traction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agent biologique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AGENTS BIOLOGIQUES PATHOGENES  DES GROUPES 3 ET 4 (SIR)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virus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proteine de latex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agression physique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non reconnaissance de l'activité par la hiérarchie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objectifs divergents et logiques différentes avec la  hiérarchie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faible latitude de decision dans l'organisation de son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humeur des patients 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avec les patients entraînant une charge psychoaffective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non reconnaissance de l'activité par les patients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multiplicité des tâches induisant une charge mentale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injonction paradoxale par la hiérarchie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confrontation à une situation d'urgence ou détresse vitale en milieu de soins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glissement des tâches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entraînant une charge psychoaffective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manque de respect dans la communication verbale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entraînant une charge émotionnelle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psychologique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confrontation avec la souffrance et/ou la mort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d'encadrement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inadapté à l'activité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effort physique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lit non adapté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chariot inadapte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morsure ou griffure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produit pour l'alimentation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antiseptique, bactericide pour la peau (sauf SHA solutions hydro-alcooliques)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desinfectant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produit lavage sol, mur, surface industrielle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detergent desinfectant pour locaux (sols, murs, surfaces) domestique et professionnel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SHA (solutions hydro-alcooliques)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12/08/2025 issue de la FMP Aide soignant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