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Ambulancier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526e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facteur biomécanique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port de charge (déplacement horizontal)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du corps entier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soulèvement de charge (déplacement vertical)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effort de poussée et de traction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assise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biologique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agent biologique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AGENTS BIOLOGIQUES PATHOGENES  DES GROUPES 3 ET 4 (SIR)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virus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proteine de latex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patients 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avec les patients entraînant une charge psychoaffective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non reconnaissance de l'activité par les patients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poste 3x8, 5x8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amplitude horaire de travail continue superieure a 10 h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de nuit &gt;270h/an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les dimanches et jours fériés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clients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imposant un contrôle permanent ou excessif des émotions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faible latitude de decision dans l'organisation de son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entraînant une charge émotionnelle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charge mentale du conducteur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utilisation d'un téléphone en voiture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 a forte responsabilite assumee humaine, financiere ou de securite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l'ambulancier generant une charge mentale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entrainant une charge psychologique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agression physique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manque de respect dans la communication verbale	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proche d'une voie de circulation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intemperie	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effort physique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ambulance VSL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manipulation d'argent et de valeurs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0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produit lavage sol, mur, surface industrielle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detergent desinfectant pour locaux (sols, murs, surfaces) domestique et professionnel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antiseptique, bactericide pour la peau (sauf SHA solutions hydro-alcooliques)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desinfectant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dechet d'huile et graisse industrielle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huile et graisse lubrifiante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essence (SIR)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fioul (carburant diesel)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SHA (solutions hydro-alcooliques)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27/10/2025 issue de la FMP Ambulancier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