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Gardien d'immeuble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684a, 534a, 564a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phenol et derive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cetone, quinone, cetene et derive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acide et peracide carboxylique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derive chlore d'hydrocarbure aliphatique sature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vie privée-vie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agression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repos hebdomadaire regulierement inferieur a 48 h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employeurs multiples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manque de respect dans la communication verbale	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défectueux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effort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situé en hauteur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 tranchant piquant coupant (hors milieu de soins)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jet sous pression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objets coupants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aspecifique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fumee diverse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20/08/2026 issue de la FMP Gardien d'immeuble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