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Acheteur d'espaces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375a, 464a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27/06/2025 issue de la FMP Acheteur d'espaces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