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Mécanicien automobile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486d, 634c, 682a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accroupie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agenouillée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allongée statique sur le dos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de l'épaule avec élévation de l'épaule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tronc en rotation et anteflexion du rachis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choc répétitif du talon de la main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biologique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limonene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chimique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hydrogene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hydrocarbure aromatique polycyclique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plomb (SIR)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ether de glycol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derive halogene d'hydrocarbure aliphatique sature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EDTA - acide ethylenediaminetetraacetique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phosphate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monoxyde de carbone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coactivite (plusieurs activites concomitantes dans un meme lieu)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isolement psychologique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manquer de moyens ou de temps pour faire un travail de qualite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surcharge de travail ressentie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multiplicité des tâches induisant une charge mentale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variabilite, imprevisibilite de la charge de travail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 travail les dimanches et jours fériés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0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eclairage localement insuffisant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sol encombré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sol glissant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sol irrégulier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lumiere artificielle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sousdimensionné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proche d'une voie de circulation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circulation sur plusieurs niveaux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incendie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risque d'écrasement par le véhicule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avec les pieces chaudes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 routier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circulation entre véhicules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de la conduite VL professionnelle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vibration transmise au systeme main/bras superieure au seuil d'alerte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projection d'éclats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défaut d'entretien des fontaines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jet sous pression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produits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gaz d'echappement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carburants (cf produits)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solutions biologiques (dégraissage des métaux) (cf produits)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nettoyants aqueux (dégraissage des métaux) (cf produits)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fioul (carburant diesel)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gaz de petrole liquefie (lpg, gpl...)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essence (SIR)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19/04/2024 issue de la FMP Mécanicien automobile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