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Musicien instrumentiste (instruments à percussion)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354 b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poignet, main et doigt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mouvement répétitif du membre supérieur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mouvement répétitif du membre inférieur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poignet en extension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appui ou pression sur le talon de la main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poignet en flexion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tronc en rotation et anteflexion du rachis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du cou en flexion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mouvement répétitif du cou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port de charge (déplacement horizontal)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soulèvement de charge (déplacement vertical)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mouvement répétitif poignet, main et doigt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precarite du statut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employeurs multiples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variabilite, imprevisibilite de la charge de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travail en équipe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contraintes liées à l'alternance du travail géré seul ou en équipe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confusion vie privée-vie professionnelle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isolement psychologique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coactivite (plusieurs activites concomitantes dans un meme lieu)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de nuit occasionnel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ecran de visualisation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à la gestion de l'employabilité, de la carrière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entrainant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entraînant une charge émotionnelle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contact avec le public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lumiere artificielle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intemperie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sousdimensionné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déplacement routier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vibration transmise au systeme main/bras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de la conduite VL professionnelle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de la conduite de nuit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23/08/2025 issue de la FMP Musicien instrumentiste (instruments à percussion)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