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Prothésiste ongulaire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562a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debout avec marche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cou en flexion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poignet en flexion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de l'épaule avec élévation de l'épaule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biologique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dechet de poussiere organique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candida albicans (candida stellatoideacandida langeroniicand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trichophyton rubrum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chimique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acetone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2-propanol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acide methacrylique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methacrylate d'ethyle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peroxyde de benzoyle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methacrylate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humeur des clients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imposant un contrôle permanent ou excessif des émotions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travail les dimanches et jours fériés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contact regulier avec le public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entrainant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fonction a forte responsabilite assumee humaine, financiere ou de securite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braquage, hold-up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0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insuffisance d'aeration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sousdimensionné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sur plusieurs niveaux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localement insuffisant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musique d'ambiance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glissant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encombré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bruit de fond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ultraviolet a UVA (400 a 315 nm)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manipulation d'argent et de valeurs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vibration transmise au systeme main/bras superieure au seuil d'alerte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produits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colles (cf produits)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durcisseur (cf produits)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poussiere de ponçage (cf produits)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poussiere organique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adhesif, colle cyanoacrylate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24/05/2025 issue de la FMP Prothésiste ongulaire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