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Conducteur de machine à imprimer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lutte contre le bruit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effets du travail en horaire décalé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l'heure du coucher à l'horaire de prise de poste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Garder un rythme de 3 repas équilibrés par jour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un temps de sommeil d'au moins 6 heures d'affilée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Nettoyer à l'humide les surfaces empoussiérées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Prévenir le Sauveteur Secouriste du Travail en cas d'exposition accidentelle à un produit chimique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 les tenues de travail dans un vestiaire à double compartiment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avant de porter les mains à la bouche (boire, manger)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 kit de nettoyage mis à disposition en cas de déversement accidentel de produit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un savon adapté (neutre ou surgras) pour se laver les mains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Proscrire le balayage à sec, utiliser l'aspirateur et le nettoyage à l'humide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l'équilibre vie professionnelle-vie privée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les issues de secours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Stocker dans les zones dédiées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protéger la grossesse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travail, en cas de travail de nuit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travail, en cas d'exposition à des agents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 port de charges lourdes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29/04/2024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