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Danseur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comportements inadaptés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l'équilibre vie professionnelle-vie personnelle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effets du travail de nuit ou en horaire décalé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Eviter les grignotages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Faire une micro-sieste, si besoin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Garder un rythme de 3 repas équilibrés par jour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avoir de bonnes conditions de sommeil : obscurité, silence, température fraîche…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20/09/2026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