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Ripeur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et les procédures d'utilisation des machines dangereuses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l'entreprise en cas d'accident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biologiques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Changer de tenue de travail en cas de tenue souillée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adaptés à la tâche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connaissance du protocole AES (Accident d'Exposition au Sang)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Se laver les mains et/ou les désinfecter régulièrement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Tenir à jour les vaccinations recommandées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ambiances thermiques inconfortables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Adapter son alimentation et ses apports en eau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 protocole de l'entreprise (forte chaleur ou grand froid)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Préserver un temps de sommeil suffisant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Eviter les postures bras en élévation mains au-dessus du plan de l'épaule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Privilégier le travail à deux, en l'absence d'outil d'aide à la manutention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du bruit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protecteurs individuels contre le bruit (PICB) mis à disposition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01/06/2025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