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Musicien instrumentiste (instruments à vent)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temps de conduite et les temps de pause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obligatoires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l'équilibre vie professionnelle-vie personnelle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lutte contre le bruit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02/11/2026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