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 xml:space="preserve">
  <w:body>
    <w:p>
      <w:pPr>
        <w:pStyle w:val="Normal"/>
        <w:spacing w:lineRule="auto" w:line="240"/>
        <w:jc w:val="center"/>
      </w:pPr>
      <w:r/>
    </w:p>
    <w:p>
      <w:pPr>
        <w:pStyle w:val="Titre1"/>
      </w:pPr>
      <w:r>
        <w:rPr>
          <w:rFonts w:eastAsia="Arial" w:cs="Arial" w:ascii="Arial" w:hAnsi="Arial"/>
          <w:b/>
          <w:bCs/>
          <w:caps/>
          <w:color w:val="062B86"/>
          <w:sz w:val="28"/>
          <w:szCs w:val="28"/>
        </w:rPr>
        <w:t xml:space="preserve">Ordonnance de prévention : </w:t>
      </w:r>
      <w:r>
        <w:rPr>
          <w:rFonts w:eastAsia="Arial" w:cs="Arial" w:ascii="Arial" w:hAnsi="Arial"/>
          <w:b/>
          <w:bCs/>
          <w:caps/>
          <w:color w:val="CB0008"/>
          <w:sz w:val="28"/>
          <w:szCs w:val="28"/>
        </w:rPr>
        <w:t>Délégué médical</w:t>
      </w:r>
    </w:p>
    <w:p>
      <w:pPr>
        <w:pStyle w:val="Normal"/>
        <w:spacing w:lineRule="auto" w:line="240"/>
      </w:pPr>
      <w:r>
        <w:br/>
        <w:t>Des conseils de prévention vous sont proposés ci-dessous, pour les principales expositions professionnelles potentielles pouvant générer des risques pour la santé (accident ou maladie), dans votre métier.</w:t>
      </w:r>
    </w:p>
    <w:p>
      <w:pPr>
        <w:pStyle w:val="Normal"/>
        <w:spacing w:lineRule="auto" w:line="240"/>
      </w:pPr>
      <w:r/>
    </w:p>
    <w:p>
      <w:pPr>
        <w:pStyle w:val="Normal"/>
        <w:spacing w:lineRule="auto" w:line="240"/>
        <w:jc w:val="center"/>
        <w:rPr>
          <w:rFonts w:ascii="Calibri" w:hAnsi="Calibri" w:eastAsia="Calibri" w:cs=""/>
          <w:b/>
          <w:b/>
          <w:bCs/>
          <w:color w:val="FF0000"/>
          <w:kern w:val="0"/>
          <w:sz w:val="22"/>
          <w:szCs w:val="22"/>
        </w:rPr>
      </w:pPr>
      <w:r>
        <w:rPr>
          <w:rFonts w:eastAsia="Calibri" w:cs=""/>
          <w:b/>
          <w:bCs/>
          <w:color w:val="FF0000"/>
          <w:kern w:val="0"/>
          <w:sz w:val="22"/>
          <w:szCs w:val="22"/>
        </w:rPr>
        <w:t>Pour votre santé, protégez-vous !</w:t>
      </w:r>
    </w:p>
    <w:p>
      <w:pPr>
        <w:pStyle w:val="Normal"/>
        <w:spacing w:lineRule="auto" w:line="240"/>
        <w:jc w:val="center"/>
        <w:rPr>
          <w:rFonts w:ascii="Calibri" w:hAnsi="Calibri" w:eastAsia="Calibri" w:cs=""/>
          <w:b/>
          <w:b/>
          <w:bCs/>
          <w:color w:val="FF0000"/>
          <w:kern w:val="0"/>
          <w:sz w:val="22"/>
          <w:szCs w:val="22"/>
        </w:rPr>
      </w:pPr>
      <w:r>
        <w:rPr>
          <w:rFonts w:eastAsia="Calibri" w:cs=""/>
          <w:b/>
          <w:bCs/>
          <w:color w:val="FF0000"/>
          <w:kern w:val="0"/>
          <w:sz w:val="22"/>
          <w:szCs w:val="22"/>
        </w:rPr>
      </w:r>
    </w:p>
    <w:p>
      <w:pPr>
        <w:pStyle w:val="Normal"/>
        <w:spacing w:lineRule="auto" w:line="240"/>
        <w:rPr>
          <w:color w:val="2A6099"/>
        </w:rPr>
      </w:pPr>
      <w:r>
        <w:rPr>
          <w:color w:val="2A6099"/>
        </w:rPr>
        <w:t>Pour éviter les accidents de la route :</w:t>
      </w:r>
    </w:p>
    <w:p>
      <w:pPr>
        <w:pStyle w:val="Normal"/>
        <w:numPr>
          <w:ilvl w:val="0"/>
          <w:numId w:val="1"/>
        </w:numPr>
        <w:spacing w:lineRule="auto" w:line="240"/>
      </w:pPr>
      <w:r>
        <w:t>Ne pas conduire sous l'effet de substances modifiant la vigilance</w:t>
      </w:r>
    </w:p>
    <w:p>
      <w:pPr>
        <w:pStyle w:val="Normal"/>
        <w:numPr>
          <w:ilvl w:val="0"/>
          <w:numId w:val="1"/>
        </w:numPr>
        <w:spacing w:lineRule="auto" w:line="240"/>
      </w:pPr>
      <w:r>
        <w:t>Ne pas utiliser le téléphone en conduisant</w:t>
      </w:r>
    </w:p>
    <w:p>
      <w:pPr>
        <w:pStyle w:val="Normal"/>
        <w:numPr>
          <w:ilvl w:val="0"/>
          <w:numId w:val="1"/>
        </w:numPr>
        <w:spacing w:lineRule="auto" w:line="240"/>
      </w:pPr>
      <w:r>
        <w:t>Respecter les temps de conduite et les temps de pause</w:t>
      </w:r>
    </w:p>
    <w:p>
      <w:pPr>
        <w:pStyle w:val="Normal"/>
        <w:spacing w:lineRule="auto" w:line="240"/>
        <w:rPr>
          <w:color w:val="2A6099"/>
        </w:rPr>
      </w:pPr>
      <w:r>
        <w:rPr>
          <w:color w:val="2A6099"/>
        </w:rPr>
        <w:t>Pour vous protéger des agents biologiques :</w:t>
      </w:r>
    </w:p>
    <w:p>
      <w:pPr>
        <w:pStyle w:val="Normal"/>
        <w:numPr>
          <w:ilvl w:val="0"/>
          <w:numId w:val="1"/>
        </w:numPr>
        <w:spacing w:lineRule="auto" w:line="240"/>
      </w:pPr>
      <w:r>
        <w:t>Se laver les mains et/ou les désinfecter régulièrement</w:t>
      </w:r>
    </w:p>
    <w:p>
      <w:pPr>
        <w:pStyle w:val="Normal"/>
        <w:numPr>
          <w:ilvl w:val="0"/>
          <w:numId w:val="1"/>
        </w:numPr>
        <w:spacing w:lineRule="auto" w:line="240"/>
      </w:pPr>
      <w:r>
        <w:t>Tenir à jour les vaccinations recommandées</w:t>
      </w:r>
    </w:p>
    <w:p>
      <w:pPr>
        <w:pStyle w:val="Normal"/>
        <w:spacing w:lineRule="auto" w:line="240"/>
        <w:rPr>
          <w:color w:val="2A6099"/>
        </w:rPr>
      </w:pPr>
      <w:r>
        <w:rPr>
          <w:color w:val="2A6099"/>
        </w:rPr>
        <w:t>Pour vous protéger des situations relationnelles ou organisationnelles difficiles :</w:t>
      </w:r>
    </w:p>
    <w:p>
      <w:pPr>
        <w:pStyle w:val="Normal"/>
        <w:numPr>
          <w:ilvl w:val="0"/>
          <w:numId w:val="1"/>
        </w:numPr>
        <w:spacing w:lineRule="auto" w:line="240"/>
      </w:pPr>
      <w:r>
        <w:t>Respecter la conduite à tenir en cas d'agression</w:t>
      </w:r>
    </w:p>
    <w:p>
      <w:pPr>
        <w:pStyle w:val="Normal"/>
        <w:numPr>
          <w:ilvl w:val="0"/>
          <w:numId w:val="1"/>
        </w:numPr>
        <w:spacing w:lineRule="auto" w:line="240"/>
      </w:pPr>
      <w:r>
        <w:t>Respecter la conduite à tenir en cas de comportements inadaptés</w:t>
      </w:r>
    </w:p>
    <w:p>
      <w:pPr>
        <w:pStyle w:val="Normal"/>
        <w:numPr>
          <w:ilvl w:val="0"/>
          <w:numId w:val="1"/>
        </w:numPr>
        <w:spacing w:lineRule="auto" w:line="240"/>
      </w:pPr>
      <w:r>
        <w:t>Veiller à l'équilibre vie professionnelle-vie personnelle</w:t>
      </w:r>
    </w:p>
    <w:p>
      <w:pPr>
        <w:pStyle w:val="Normal"/>
        <w:spacing w:lineRule="auto" w:line="240"/>
        <w:rPr>
          <w:color w:val="2A6099"/>
        </w:rPr>
      </w:pPr>
      <w:r>
        <w:rPr>
          <w:color w:val="2A6099"/>
        </w:rPr>
        <w:t>Pour protéger globalement votre santé :</w:t>
      </w:r>
    </w:p>
    <w:p>
      <w:pPr>
        <w:pStyle w:val="Normal"/>
        <w:numPr>
          <w:ilvl w:val="0"/>
          <w:numId w:val="1"/>
        </w:numPr>
        <w:spacing w:lineRule="auto" w:line="240"/>
      </w:pPr>
      <w:r>
        <w:t>Pratiquer régulièrement une activité physique</w:t>
      </w:r>
    </w:p>
    <w:p>
      <w:pPr>
        <w:pStyle w:val="Normal"/>
        <w:numPr>
          <w:ilvl w:val="0"/>
          <w:numId w:val="1"/>
        </w:numPr>
        <w:spacing w:lineRule="auto" w:line="240"/>
      </w:pPr>
      <w:r>
        <w:t>Prendre l'avis d'un professionnel de santé en cas de souffrance physique</w:t>
      </w:r>
    </w:p>
    <w:p>
      <w:pPr>
        <w:pStyle w:val="Normal"/>
        <w:spacing w:lineRule="auto" w:line="240"/>
      </w:pPr>
      <w:r/>
    </w:p>
    <w:p>
      <w:pPr>
        <w:pStyle w:val="Normal"/>
        <w:spacing w:lineRule="auto" w:line="240"/>
        <w:jc w:val="center"/>
        <w:rPr>
          <w:b/>
          <w:b/>
          <w:bCs/>
          <w:color w:val="2A6099"/>
        </w:rPr>
      </w:pPr>
      <w:r>
        <w:rPr>
          <w:b/>
          <w:bCs/>
          <w:color w:val="2A6099"/>
        </w:rPr>
        <w:t>Consulter votre médecin du travail en cas de grossesse ou de projet de grossesse</w:t>
      </w:r>
    </w:p>
    <w:p>
      <w:pPr>
        <w:pStyle w:val="Normal"/>
        <w:spacing w:lineRule="auto" w:line="240"/>
      </w:pPr>
      <w:r/>
    </w:p>
    <w:p>
      <w:pPr>
        <w:pStyle w:val="Normal"/>
        <w:spacing w:lineRule="auto" w:line="240"/>
        <w:jc w:val="center"/>
        <w:rPr>
          <w:b/>
          <w:b/>
          <w:bCs/>
          <w:color w:val="2A6099"/>
        </w:rPr>
      </w:pPr>
      <w:r>
        <w:rPr>
          <w:b/>
          <w:bCs/>
          <w:color w:val="2A6099"/>
        </w:rPr>
        <w:t>Consulter régulièrement dans votre entreprise les informations et formations disponibles en santé et sécurité au travail</w:t>
      </w:r>
    </w:p>
    <w:p>
      <w:pPr>
        <w:pStyle w:val="Normal"/>
        <w:spacing w:lineRule="auto" w:line="240"/>
        <w:jc w:val="center"/>
        <w:rPr>
          <w:b/>
          <w:b/>
          <w:bCs/>
          <w:color w:val="FF0000"/>
        </w:rPr>
      </w:pPr>
      <w:r>
        <w:rPr>
          <w:b/>
          <w:bCs/>
          <w:color w:val="FF0000"/>
        </w:rPr>
        <w:t>En cas d'accident, faites le 15</w:t>
      </w:r>
    </w:p>
    <w:p>
      <w:pPr>
        <w:pStyle w:val="Normal"/>
        <w:spacing w:lineRule="auto" w:line="240"/>
        <w:rPr>
          <w:color w:val="2A6099"/>
        </w:rPr>
      </w:pPr>
      <w:r>
        <w:rPr>
          <w:color w:val="2A6099"/>
        </w:rPr>
      </w:r>
    </w:p>
    <w:p>
      <w:pPr>
        <w:sectPr>
          <w:type w:val="nextPage"/>
          <w:pgSz w:w="11906" w:h="16838"/>
          <w:pgMar w:left="1440" w:right="1440" w:header="0" w:top="1440" w:footer="0" w:bottom="1440" w:gutter="0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Normal"/>
        <w:spacing w:lineRule="auto" w:line="240"/>
        <w:rPr>
          <w:color w:val="2A6099"/>
        </w:rPr>
      </w:pPr>
      <w:r>
        <w:rPr>
          <w:color w:val="2A6099"/>
        </w:rPr>
        <w:t>Fiche Remise par :</w:t>
      </w:r>
    </w:p>
    <w:p>
      <w:pPr>
        <w:pStyle w:val="Normal"/>
        <w:spacing w:lineRule="auto" w:line="240"/>
      </w:pPr>
      <w:r>
        <w:rPr>
          <w:color w:val="2A6099"/>
        </w:rPr>
        <w:t>Date : 30/05/2026</w:t>
      </w:r>
    </w:p>
    <w:p>
      <w:pPr>
        <w:sectPr>
          <w:type w:val="continuous"/>
          <w:pgSz w:w="11906" w:h="16838"/>
          <w:pgMar w:left="1440" w:right="1440" w:header="0" w:top="1440" w:footer="0" w:bottom="1440" w:gutter="0"/>
          <w:cols w:num="2" w:space="282" w:equalWidth="true" w:sep="false"/>
          <w:formProt w:val="false"/>
          <w:textDirection w:val="lrTb"/>
          <w:docGrid w:type="default" w:linePitch="360" w:charSpace="4096"/>
        </w:sectPr>
      </w:pPr>
    </w:p>
    <w:p>
      <w:pPr>
        <w:pStyle w:val="Normal"/>
        <w:spacing w:lineRule="auto" w:line="240"/>
        <w:rPr>
          <w:color w:val="2A6099"/>
        </w:rPr>
      </w:pPr>
      <w:r>
        <w:rPr>
          <w:color w:val="2A6099"/>
        </w:rPr>
      </w:r>
    </w:p>
    <w:p>
      <w:pPr>
        <w:pStyle w:val="Normal"/>
        <w:spacing w:lineRule="auto" w:line="240" w:before="0" w:after="160"/>
        <w:rPr>
          <w:color w:val="2A6099"/>
        </w:rPr>
      </w:pPr>
      <w:r/>
    </w:p>
    <w:sectPr>
      <w:type w:val="continuous"/>
      <w:pgSz w:w="11906" w:h="16838"/>
      <w:pgMar w:left="1440" w:right="1440" w:header="0" w:top="1440" w:footer="0" w:bottom="1440" w:gutter="0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Calibri Light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Arial">
    <w:charset w:val="01"/>
    <w:family w:val="roman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306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paragraph" w:styleId="Titre1">
    <w:name w:val="Heading 1"/>
    <w:basedOn w:val="Normal"/>
    <w:next w:val="Normal"/>
    <w:link w:val="Heading1Char"/>
    <w:uiPriority w:val="9"/>
    <w:qFormat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uiPriority w:val="9"/>
    <w:qFormat/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character" w:styleId="LienInternet">
    <w:name w:val="Lien Internet"/>
    <w:basedOn w:val="DefaultParagraphFont"/>
    <w:uiPriority w:val="99"/>
    <w:unhideWhenUsed/>
    <w:rPr>
      <w:color w:val="0563C1" w:themeColor="hyperlink"/>
      <w:u w:val="single"/>
    </w:rPr>
  </w:style>
  <w:style w:type="character" w:styleId="Bullets">
    <w:name w:val="Bullets"/>
    <w:qFormat/>
    <w:rPr>
      <w:rFonts w:ascii="OpenSymbol" w:hAnsi="OpenSymbol" w:eastAsia="OpenSymbol" w:cs="OpenSymbol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Lohit Devanagari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  <w:lang w:val="zxx" w:eastAsia="zxx" w:bidi="zxx"/>
    </w:rPr>
  </w:style>
  <w:style w:type="paragraph" w:styleId="Contenudetableau">
    <w:name w:val="Contenu de tableau"/>
    <w:basedOn w:val="Normal"/>
    <w:qFormat/>
    <w:pPr>
      <w:widowControl w:val="false"/>
      <w:suppressLineNumbers/>
    </w:pPr>
    <w:rPr/>
  </w:style>
  <w:style w:type="paragraph" w:styleId="Titredetableau">
    <w:name w:val="Titre de tableau"/>
    <w:basedOn w:val="Contenudetableau"/>
    <w:qFormat/>
    <w:pPr>
      <w:suppressLineNumbers/>
      <w:jc w:val="center"/>
    </w:pPr>
    <w:rPr>
      <w:b/>
      <w:bCs/>
    </w:rPr>
  </w:style>
  <w:style w:type="paragraph" w:styleId="Texteprformat">
    <w:name w:val="Texte préformaté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Application>LibreOffice/6.4.7.2$Linux_X86_64 LibreOffice_project/40$Build-2</Application>
  <Pages>1</Pages>
  <Words>71</Words>
  <Characters>567</Characters>
  <CharactersWithSpaces>628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2022-05-04T14:49:15Z</dcterms:created>
  <dc:creator>Benoît Chevalier;OpenTBS 1.10.7</dc:creator>
  <dc:description/>
  <dc:language>fr-FR</dc:language>
  <cp:lastModifiedBy/>
  <dcterms:modified xsi:type="dcterms:W3CDTF">2023-12-12T09:31:53Z</dcterms:modified>
  <cp:revision>60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