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Conducteur d'autobus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procédures de l'entreprise en cas d'accident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votre hiérarchie tout défaut de sécurité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chute d'objets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Disposer d'une autorisation de conduite délivrée par l'employeur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de la route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conduire sous l'effet de substances modifiant la vigilance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utiliser le téléphone en conduisant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Vérifier périodiquement l'état du véhicule et de ses équipements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d'agression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comportements inadaptés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 dysfonctionnement organisationnel récurrent et/ou persistant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Prendre avis d'un professionnel de santé en cas de souffrance psychique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19/05/2026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