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Maçon bâtiment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l'activité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entretien des outils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voies de circulation matérialisées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la tâche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Privilégier le travail à deux, en l'absence d'outil d'aide à la manutention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conditions d'utilisation prescrites (notice d'utilisation)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avant de porter les mains à la bouche (boire, manger)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Proscrire le balayage à sec, utiliser l'aspirateur et le nettoyage à l'humide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vibrations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Adapter son alimentation et ses apports en eau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protocole de l'entreprise (forte chaleur ou grand froid)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équipements de protection individuelle et les vêtements mis à disposition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07/05/2025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