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Musicien instrumentiste (instruments à cordes)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"conseils en cas de travail en horaires décalés"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le service de prévention santé au travail dès la destination à l'étranger connue.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oeuvre la procédure "Conduite à tenir face à des personnes difficiles"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avis d'un professionnel de santé en cas de souffrance psychique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l'équilibre vie professionnelle-vie privée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"installer ergonomiquement le poste de travail avec écran"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temps de pauses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lutte contre le bruit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effets du travail de nuit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un temps de sommeil d'au moins 6 heures d'affilée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avoir de bonnes conditions de sommeil : obscurité, température fraîche...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Faire des pauses régulières en cas de conduite prolongée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obligatoires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recommandées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06/05/2024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