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Coursier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individuelle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votre hiérarchie tout défaut de sécurité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des vêtements munis de bandes réfléchissantes.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de la route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Faire une pause dès les premiers signes de somnolence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conduire sous l'effet de substances modifiant la vigilance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utiliser le téléphone en conduisant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 code de la route et notamment le port de la ceinture de sécurité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Vérifier périodiquement l'état du véhicule et de ses équipements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TMS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aides à la manutention mises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réglages du poste de conduite (siège, volant, rétroviseurs...)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23/06/2025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